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1621"/>
        <w:tblW w:w="14176" w:type="dxa"/>
        <w:tblLook w:val="04A0" w:firstRow="1" w:lastRow="0" w:firstColumn="1" w:lastColumn="0" w:noHBand="0" w:noVBand="1"/>
      </w:tblPr>
      <w:tblGrid>
        <w:gridCol w:w="1825"/>
        <w:gridCol w:w="1557"/>
        <w:gridCol w:w="1343"/>
        <w:gridCol w:w="3223"/>
        <w:gridCol w:w="1502"/>
        <w:gridCol w:w="4726"/>
      </w:tblGrid>
      <w:tr w:rsidR="00EC24A7" w:rsidRPr="00BC685E" w14:paraId="794FEFB4" w14:textId="77777777" w:rsidTr="00634072">
        <w:trPr>
          <w:trHeight w:val="2117"/>
        </w:trPr>
        <w:tc>
          <w:tcPr>
            <w:tcW w:w="1825" w:type="dxa"/>
            <w:tcBorders>
              <w:bottom w:val="single" w:sz="4" w:space="0" w:color="auto"/>
            </w:tcBorders>
            <w:shd w:val="clear" w:color="auto" w:fill="000000" w:themeFill="text1"/>
          </w:tcPr>
          <w:p w14:paraId="3C0720AD" w14:textId="35EFE89A" w:rsidR="00EC24A7" w:rsidRPr="009F69E6" w:rsidRDefault="00EC24A7" w:rsidP="00EC24A7">
            <w:pPr>
              <w:rPr>
                <w:rFonts w:ascii="Gill Sans" w:hAnsi="Gill Sans" w:cs="Gill Sans" w:hint="cs"/>
                <w:sz w:val="22"/>
                <w:szCs w:val="22"/>
              </w:rPr>
            </w:pPr>
            <w:r w:rsidRPr="009F69E6">
              <w:rPr>
                <w:rFonts w:ascii="Gill Sans" w:hAnsi="Gill Sans" w:cs="Gill Sans" w:hint="cs"/>
                <w:sz w:val="22"/>
                <w:szCs w:val="22"/>
              </w:rPr>
              <w:t>Stimulus discussion</w:t>
            </w:r>
          </w:p>
        </w:tc>
        <w:tc>
          <w:tcPr>
            <w:tcW w:w="1557" w:type="dxa"/>
            <w:tcBorders>
              <w:bottom w:val="single" w:sz="4" w:space="0" w:color="auto"/>
            </w:tcBorders>
          </w:tcPr>
          <w:p w14:paraId="787D5453" w14:textId="180085B6" w:rsidR="00EC24A7" w:rsidRPr="009F69E6" w:rsidRDefault="00634072" w:rsidP="00EC24A7">
            <w:pPr>
              <w:rPr>
                <w:rFonts w:ascii="Gill Sans" w:hAnsi="Gill Sans" w:cs="Gill Sans" w:hint="cs"/>
                <w:sz w:val="22"/>
                <w:szCs w:val="22"/>
              </w:rPr>
            </w:pPr>
            <w:r w:rsidRPr="009F69E6">
              <w:rPr>
                <w:rFonts w:ascii="Gill Sans" w:hAnsi="Gill Sans" w:cs="Gill Sans" w:hint="cs"/>
                <w:sz w:val="22"/>
                <w:szCs w:val="22"/>
              </w:rPr>
              <w:t>Recommended age: 14+ years</w:t>
            </w:r>
          </w:p>
          <w:p w14:paraId="7B18FF4A" w14:textId="77777777" w:rsidR="00EC24A7" w:rsidRPr="009F69E6" w:rsidRDefault="00EC24A7" w:rsidP="00EC24A7">
            <w:pPr>
              <w:rPr>
                <w:rFonts w:ascii="Gill Sans" w:hAnsi="Gill Sans" w:cs="Gill Sans" w:hint="cs"/>
                <w:sz w:val="22"/>
                <w:szCs w:val="22"/>
              </w:rPr>
            </w:pPr>
          </w:p>
        </w:tc>
        <w:tc>
          <w:tcPr>
            <w:tcW w:w="4566" w:type="dxa"/>
            <w:gridSpan w:val="2"/>
            <w:tcBorders>
              <w:bottom w:val="single" w:sz="4" w:space="0" w:color="auto"/>
            </w:tcBorders>
          </w:tcPr>
          <w:p w14:paraId="0906C5ED" w14:textId="77777777" w:rsidR="00EC24A7" w:rsidRPr="009F69E6" w:rsidRDefault="00EC24A7" w:rsidP="00EC24A7">
            <w:pPr>
              <w:rPr>
                <w:rFonts w:ascii="Gill Sans" w:hAnsi="Gill Sans" w:cs="Gill Sans" w:hint="cs"/>
                <w:sz w:val="22"/>
                <w:szCs w:val="22"/>
              </w:rPr>
            </w:pPr>
            <w:r w:rsidRPr="009F69E6">
              <w:rPr>
                <w:rFonts w:ascii="Gill Sans" w:hAnsi="Gill Sans" w:cs="Gill Sans" w:hint="cs"/>
                <w:sz w:val="22"/>
                <w:szCs w:val="22"/>
              </w:rPr>
              <w:t xml:space="preserve">Learning Outcomes: Students will- </w:t>
            </w:r>
          </w:p>
          <w:p w14:paraId="63E3DB4E" w14:textId="220E356E" w:rsidR="00EC24A7" w:rsidRPr="009F69E6" w:rsidRDefault="00B21EAD" w:rsidP="00634072">
            <w:pPr>
              <w:pStyle w:val="ListParagraph"/>
              <w:numPr>
                <w:ilvl w:val="0"/>
                <w:numId w:val="21"/>
              </w:numPr>
              <w:rPr>
                <w:rFonts w:ascii="Gill Sans" w:hAnsi="Gill Sans" w:cs="Gill Sans" w:hint="cs"/>
                <w:sz w:val="22"/>
                <w:szCs w:val="22"/>
              </w:rPr>
            </w:pPr>
            <w:r w:rsidRPr="009F69E6">
              <w:rPr>
                <w:rFonts w:ascii="Gill Sans" w:hAnsi="Gill Sans" w:cs="Gill Sans" w:hint="cs"/>
                <w:sz w:val="22"/>
                <w:szCs w:val="22"/>
              </w:rPr>
              <w:t>Develop an</w:t>
            </w:r>
            <w:r w:rsidR="00EC24A7" w:rsidRPr="009F69E6">
              <w:rPr>
                <w:rFonts w:ascii="Gill Sans" w:hAnsi="Gill Sans" w:cs="Gill Sans" w:hint="cs"/>
                <w:sz w:val="22"/>
                <w:szCs w:val="22"/>
              </w:rPr>
              <w:t xml:space="preserve"> unders</w:t>
            </w:r>
            <w:r w:rsidRPr="009F69E6">
              <w:rPr>
                <w:rFonts w:ascii="Gill Sans" w:hAnsi="Gill Sans" w:cs="Gill Sans" w:hint="cs"/>
                <w:sz w:val="22"/>
                <w:szCs w:val="22"/>
              </w:rPr>
              <w:t>tanding of how to facilitate a stimulus d</w:t>
            </w:r>
            <w:r w:rsidR="00EC24A7" w:rsidRPr="009F69E6">
              <w:rPr>
                <w:rFonts w:ascii="Gill Sans" w:hAnsi="Gill Sans" w:cs="Gill Sans" w:hint="cs"/>
                <w:sz w:val="22"/>
                <w:szCs w:val="22"/>
              </w:rPr>
              <w:t>iscussion in order to gain ideas for a dance piece.</w:t>
            </w:r>
            <w:r w:rsidR="002B401C" w:rsidRPr="009F69E6">
              <w:rPr>
                <w:rFonts w:ascii="Gill Sans" w:hAnsi="Gill Sans" w:cs="Gill Sans" w:hint="cs"/>
                <w:sz w:val="22"/>
                <w:szCs w:val="22"/>
              </w:rPr>
              <w:br/>
            </w:r>
            <w:r w:rsidR="00EC24A7" w:rsidRPr="009F69E6">
              <w:rPr>
                <w:rFonts w:ascii="Gill Sans" w:hAnsi="Gill Sans" w:cs="Gill Sans" w:hint="cs"/>
                <w:sz w:val="22"/>
                <w:szCs w:val="22"/>
              </w:rPr>
              <w:t xml:space="preserve"> </w:t>
            </w:r>
          </w:p>
          <w:p w14:paraId="2431F7F6" w14:textId="11ACDB83" w:rsidR="004721BB" w:rsidRPr="009F69E6" w:rsidRDefault="00EC24A7" w:rsidP="00634072">
            <w:pPr>
              <w:pStyle w:val="ListParagraph"/>
              <w:numPr>
                <w:ilvl w:val="0"/>
                <w:numId w:val="21"/>
              </w:numPr>
              <w:rPr>
                <w:rFonts w:ascii="Gill Sans" w:hAnsi="Gill Sans" w:cs="Gill Sans" w:hint="cs"/>
                <w:sz w:val="22"/>
                <w:szCs w:val="22"/>
              </w:rPr>
            </w:pPr>
            <w:r w:rsidRPr="009F69E6">
              <w:rPr>
                <w:rFonts w:ascii="Gill Sans" w:hAnsi="Gill Sans" w:cs="Gill Sans" w:hint="cs"/>
                <w:sz w:val="22"/>
                <w:szCs w:val="22"/>
              </w:rPr>
              <w:t xml:space="preserve">Students will use imagination, problem solving and creativity to produce ideas. </w:t>
            </w:r>
          </w:p>
        </w:tc>
        <w:tc>
          <w:tcPr>
            <w:tcW w:w="6228" w:type="dxa"/>
            <w:gridSpan w:val="2"/>
            <w:tcBorders>
              <w:bottom w:val="single" w:sz="4" w:space="0" w:color="auto"/>
            </w:tcBorders>
          </w:tcPr>
          <w:p w14:paraId="2C02512A" w14:textId="77777777" w:rsidR="00EC24A7" w:rsidRPr="009F69E6" w:rsidRDefault="00EC24A7" w:rsidP="00EC24A7">
            <w:pPr>
              <w:rPr>
                <w:rFonts w:ascii="Gill Sans" w:hAnsi="Gill Sans" w:cs="Gill Sans" w:hint="cs"/>
                <w:sz w:val="22"/>
                <w:szCs w:val="22"/>
              </w:rPr>
            </w:pPr>
            <w:r w:rsidRPr="009F69E6">
              <w:rPr>
                <w:rFonts w:ascii="Gill Sans" w:hAnsi="Gill Sans" w:cs="Gill Sans" w:hint="cs"/>
                <w:sz w:val="22"/>
                <w:szCs w:val="22"/>
              </w:rPr>
              <w:t xml:space="preserve">Suggestions: - </w:t>
            </w:r>
          </w:p>
          <w:p w14:paraId="0504AEDD" w14:textId="77777777" w:rsidR="00496DA6" w:rsidRPr="009F69E6" w:rsidRDefault="00496DA6" w:rsidP="00634072">
            <w:pPr>
              <w:pStyle w:val="ListParagraph"/>
              <w:numPr>
                <w:ilvl w:val="0"/>
                <w:numId w:val="22"/>
              </w:numPr>
              <w:rPr>
                <w:rFonts w:ascii="Gill Sans" w:hAnsi="Gill Sans" w:cs="Gill Sans" w:hint="cs"/>
                <w:sz w:val="22"/>
                <w:szCs w:val="22"/>
              </w:rPr>
            </w:pPr>
            <w:r w:rsidRPr="009F69E6">
              <w:rPr>
                <w:rFonts w:ascii="Gill Sans" w:hAnsi="Gill Sans" w:cs="Gill Sans" w:hint="cs"/>
                <w:sz w:val="22"/>
                <w:szCs w:val="22"/>
              </w:rPr>
              <w:t xml:space="preserve">Allow your students to take time over this task; the initial ideas are the driving force for the composition. </w:t>
            </w:r>
          </w:p>
          <w:p w14:paraId="7E95F0E6" w14:textId="77777777" w:rsidR="00EC24A7" w:rsidRPr="009F69E6" w:rsidRDefault="00EC24A7" w:rsidP="00634072">
            <w:pPr>
              <w:pStyle w:val="ListParagraph"/>
              <w:numPr>
                <w:ilvl w:val="0"/>
                <w:numId w:val="22"/>
              </w:numPr>
              <w:rPr>
                <w:rFonts w:ascii="Gill Sans" w:hAnsi="Gill Sans" w:cs="Gill Sans" w:hint="cs"/>
                <w:sz w:val="22"/>
                <w:szCs w:val="22"/>
              </w:rPr>
            </w:pPr>
            <w:r w:rsidRPr="009F69E6">
              <w:rPr>
                <w:rFonts w:ascii="Gill Sans" w:hAnsi="Gill Sans" w:cs="Gill Sans" w:hint="cs"/>
                <w:sz w:val="22"/>
                <w:szCs w:val="22"/>
              </w:rPr>
              <w:t xml:space="preserve"> </w:t>
            </w:r>
            <w:r w:rsidR="00496DA6" w:rsidRPr="009F69E6">
              <w:rPr>
                <w:rFonts w:ascii="Gill Sans" w:hAnsi="Gill Sans" w:cs="Gill Sans" w:hint="cs"/>
                <w:sz w:val="22"/>
                <w:szCs w:val="22"/>
              </w:rPr>
              <w:t xml:space="preserve">Try to film or record some of the ideas that arise within the group discussion to reflect upon later in the process if the students become stuck for inspiration. </w:t>
            </w:r>
          </w:p>
          <w:p w14:paraId="6FF085F5" w14:textId="19928BC7" w:rsidR="00496DA6" w:rsidRPr="009F69E6" w:rsidRDefault="00496DA6" w:rsidP="00634072">
            <w:pPr>
              <w:pStyle w:val="ListParagraph"/>
              <w:numPr>
                <w:ilvl w:val="0"/>
                <w:numId w:val="22"/>
              </w:numPr>
              <w:rPr>
                <w:rFonts w:ascii="Gill Sans" w:hAnsi="Gill Sans" w:cs="Gill Sans" w:hint="cs"/>
                <w:sz w:val="22"/>
                <w:szCs w:val="22"/>
              </w:rPr>
            </w:pPr>
            <w:r w:rsidRPr="009F69E6">
              <w:rPr>
                <w:rFonts w:ascii="Gill Sans" w:hAnsi="Gill Sans" w:cs="Gill Sans" w:hint="cs"/>
                <w:sz w:val="22"/>
                <w:szCs w:val="22"/>
              </w:rPr>
              <w:t xml:space="preserve">Write all answers on a large piece of paper and keep hold of this throughout the whole process. </w:t>
            </w:r>
          </w:p>
        </w:tc>
      </w:tr>
      <w:tr w:rsidR="00634072" w:rsidRPr="00BC685E" w14:paraId="390B244F" w14:textId="77777777" w:rsidTr="00634072">
        <w:trPr>
          <w:trHeight w:val="548"/>
        </w:trPr>
        <w:tc>
          <w:tcPr>
            <w:tcW w:w="14176" w:type="dxa"/>
            <w:gridSpan w:val="6"/>
            <w:shd w:val="clear" w:color="auto" w:fill="000000" w:themeFill="text1"/>
          </w:tcPr>
          <w:p w14:paraId="023C8CB7" w14:textId="77777777" w:rsidR="00634072" w:rsidRPr="009F69E6" w:rsidRDefault="00634072" w:rsidP="00634072">
            <w:pPr>
              <w:tabs>
                <w:tab w:val="left" w:pos="1280"/>
              </w:tabs>
              <w:rPr>
                <w:rFonts w:ascii="Gill Sans" w:hAnsi="Gill Sans" w:cs="Gill Sans" w:hint="cs"/>
                <w:sz w:val="22"/>
                <w:szCs w:val="22"/>
              </w:rPr>
            </w:pPr>
            <w:r w:rsidRPr="009F69E6">
              <w:rPr>
                <w:rFonts w:ascii="Gill Sans" w:hAnsi="Gill Sans" w:cs="Gill Sans" w:hint="cs"/>
                <w:sz w:val="22"/>
                <w:szCs w:val="22"/>
              </w:rPr>
              <w:t>Description:</w:t>
            </w:r>
          </w:p>
          <w:p w14:paraId="730C46F5" w14:textId="77777777" w:rsidR="00634072" w:rsidRPr="009F69E6" w:rsidRDefault="00634072" w:rsidP="00EC24A7">
            <w:pPr>
              <w:rPr>
                <w:rFonts w:ascii="Gill Sans" w:hAnsi="Gill Sans" w:cs="Gill Sans" w:hint="cs"/>
                <w:sz w:val="22"/>
                <w:szCs w:val="22"/>
              </w:rPr>
            </w:pPr>
          </w:p>
        </w:tc>
      </w:tr>
      <w:tr w:rsidR="00634072" w:rsidRPr="00BC685E" w14:paraId="40765265" w14:textId="77777777" w:rsidTr="00634072">
        <w:trPr>
          <w:trHeight w:val="548"/>
        </w:trPr>
        <w:tc>
          <w:tcPr>
            <w:tcW w:w="14176" w:type="dxa"/>
            <w:gridSpan w:val="6"/>
            <w:tcBorders>
              <w:bottom w:val="single" w:sz="4" w:space="0" w:color="auto"/>
            </w:tcBorders>
            <w:shd w:val="clear" w:color="auto" w:fill="auto"/>
          </w:tcPr>
          <w:p w14:paraId="29D6ABC3" w14:textId="77777777" w:rsidR="00634072" w:rsidRPr="009F69E6" w:rsidRDefault="00634072" w:rsidP="00634072">
            <w:pPr>
              <w:rPr>
                <w:rFonts w:ascii="Gill Sans" w:hAnsi="Gill Sans" w:cs="Gill Sans" w:hint="cs"/>
                <w:sz w:val="22"/>
                <w:szCs w:val="22"/>
              </w:rPr>
            </w:pPr>
            <w:r w:rsidRPr="009F69E6">
              <w:rPr>
                <w:rFonts w:ascii="Gill Sans" w:hAnsi="Gill Sans" w:cs="Gill Sans" w:hint="cs"/>
                <w:sz w:val="22"/>
                <w:szCs w:val="22"/>
              </w:rPr>
              <w:t xml:space="preserve">A stimulus discussion aims to generate ideas.  It allows students to include and consider a wide range of stimuli to input into compositions.  Stimuli can be broken down into categories which can be: </w:t>
            </w:r>
            <w:r w:rsidRPr="009F69E6">
              <w:rPr>
                <w:rFonts w:ascii="Gill Sans" w:hAnsi="Gill Sans" w:cs="Gill Sans" w:hint="cs"/>
                <w:i/>
                <w:sz w:val="22"/>
                <w:szCs w:val="22"/>
              </w:rPr>
              <w:t>Movement based, Theme/idea based, Tactile, Visual and Auditory.</w:t>
            </w:r>
            <w:r w:rsidRPr="009F69E6">
              <w:rPr>
                <w:rFonts w:ascii="Gill Sans" w:hAnsi="Gill Sans" w:cs="Gill Sans" w:hint="cs"/>
                <w:sz w:val="22"/>
                <w:szCs w:val="22"/>
              </w:rPr>
              <w:t xml:space="preserve"> </w:t>
            </w:r>
          </w:p>
          <w:p w14:paraId="2B881AE7" w14:textId="77777777" w:rsidR="00634072" w:rsidRPr="009F69E6" w:rsidRDefault="00634072" w:rsidP="00634072">
            <w:pPr>
              <w:rPr>
                <w:rFonts w:ascii="Gill Sans" w:hAnsi="Gill Sans" w:cs="Gill Sans" w:hint="cs"/>
                <w:sz w:val="22"/>
                <w:szCs w:val="22"/>
              </w:rPr>
            </w:pPr>
          </w:p>
          <w:p w14:paraId="13A545BC" w14:textId="2C5D04E4" w:rsidR="00634072" w:rsidRPr="009F69E6" w:rsidRDefault="00634072" w:rsidP="00634072">
            <w:pPr>
              <w:pStyle w:val="ListParagraph"/>
              <w:numPr>
                <w:ilvl w:val="0"/>
                <w:numId w:val="25"/>
              </w:numPr>
              <w:rPr>
                <w:rFonts w:ascii="Gill Sans" w:hAnsi="Gill Sans" w:cs="Gill Sans" w:hint="cs"/>
                <w:sz w:val="22"/>
                <w:szCs w:val="22"/>
              </w:rPr>
            </w:pPr>
            <w:r w:rsidRPr="009F69E6">
              <w:rPr>
                <w:rFonts w:ascii="Gill Sans" w:hAnsi="Gill Sans" w:cs="Gill Sans" w:hint="cs"/>
                <w:sz w:val="22"/>
                <w:szCs w:val="22"/>
              </w:rPr>
              <w:t xml:space="preserve">Choose your initial stimuli and show to, then discuss with your students. </w:t>
            </w:r>
          </w:p>
          <w:p w14:paraId="4670E65C" w14:textId="77777777" w:rsidR="00634072" w:rsidRPr="009F69E6" w:rsidRDefault="00634072" w:rsidP="009F69E6">
            <w:pPr>
              <w:pStyle w:val="ListParagraph"/>
              <w:numPr>
                <w:ilvl w:val="0"/>
                <w:numId w:val="25"/>
              </w:numPr>
              <w:rPr>
                <w:rFonts w:ascii="Gill Sans" w:hAnsi="Gill Sans" w:cs="Gill Sans" w:hint="cs"/>
                <w:sz w:val="22"/>
                <w:szCs w:val="22"/>
              </w:rPr>
            </w:pPr>
            <w:r w:rsidRPr="009F69E6">
              <w:rPr>
                <w:rFonts w:ascii="Gill Sans" w:hAnsi="Gill Sans" w:cs="Gill Sans" w:hint="cs"/>
                <w:sz w:val="22"/>
                <w:szCs w:val="22"/>
              </w:rPr>
              <w:t xml:space="preserve">Prompt them with questions to think about then respond to. </w:t>
            </w:r>
          </w:p>
          <w:p w14:paraId="27C24789" w14:textId="7DD0D182" w:rsidR="00634072" w:rsidRPr="009F69E6" w:rsidRDefault="00634072" w:rsidP="00634072">
            <w:pPr>
              <w:pStyle w:val="ListParagraph"/>
              <w:numPr>
                <w:ilvl w:val="0"/>
                <w:numId w:val="25"/>
              </w:numPr>
              <w:rPr>
                <w:rFonts w:ascii="Gill Sans" w:hAnsi="Gill Sans" w:cs="Gill Sans" w:hint="cs"/>
                <w:sz w:val="22"/>
                <w:szCs w:val="22"/>
              </w:rPr>
            </w:pPr>
            <w:r w:rsidRPr="009F69E6">
              <w:rPr>
                <w:rFonts w:ascii="Gill Sans" w:hAnsi="Gill Sans" w:cs="Gill Sans" w:hint="cs"/>
                <w:sz w:val="22"/>
                <w:szCs w:val="22"/>
              </w:rPr>
              <w:t xml:space="preserve">Take a look at the Stimulus discussion download to inspire relevant prompt questions. </w:t>
            </w:r>
          </w:p>
          <w:p w14:paraId="05D959CD" w14:textId="4E1B53C6" w:rsidR="00634072" w:rsidRPr="009F69E6" w:rsidRDefault="00634072" w:rsidP="00634072">
            <w:pPr>
              <w:pStyle w:val="ListParagraph"/>
              <w:numPr>
                <w:ilvl w:val="0"/>
                <w:numId w:val="25"/>
              </w:numPr>
              <w:rPr>
                <w:rFonts w:ascii="Gill Sans" w:hAnsi="Gill Sans" w:cs="Gill Sans" w:hint="cs"/>
                <w:sz w:val="22"/>
                <w:szCs w:val="22"/>
              </w:rPr>
            </w:pPr>
            <w:r w:rsidRPr="009F69E6">
              <w:rPr>
                <w:rFonts w:ascii="Gill Sans" w:hAnsi="Gill Sans" w:cs="Gill Sans" w:hint="cs"/>
                <w:sz w:val="22"/>
                <w:szCs w:val="22"/>
              </w:rPr>
              <w:t>It’s best to get a</w:t>
            </w:r>
            <w:bookmarkStart w:id="0" w:name="_GoBack"/>
            <w:bookmarkEnd w:id="0"/>
            <w:r w:rsidRPr="009F69E6">
              <w:rPr>
                <w:rFonts w:ascii="Gill Sans" w:hAnsi="Gill Sans" w:cs="Gill Sans" w:hint="cs"/>
                <w:sz w:val="22"/>
                <w:szCs w:val="22"/>
              </w:rPr>
              <w:t xml:space="preserve">ll your students involved in this. If your class is large divide the group in two, choosing a student to scribe for each group, and as a teacher inspire both groups. To finish the session, discuss the works of both groups and invite comments on their work. </w:t>
            </w:r>
          </w:p>
          <w:p w14:paraId="58474030" w14:textId="7E56C418" w:rsidR="00634072" w:rsidRPr="009F69E6" w:rsidRDefault="00634072" w:rsidP="009F69E6">
            <w:pPr>
              <w:pStyle w:val="ListParagraph"/>
              <w:numPr>
                <w:ilvl w:val="0"/>
                <w:numId w:val="25"/>
              </w:numPr>
              <w:tabs>
                <w:tab w:val="left" w:pos="1280"/>
              </w:tabs>
              <w:rPr>
                <w:rFonts w:ascii="Gill Sans" w:hAnsi="Gill Sans" w:cs="Gill Sans" w:hint="cs"/>
                <w:sz w:val="22"/>
                <w:szCs w:val="22"/>
              </w:rPr>
            </w:pPr>
            <w:r w:rsidRPr="009F69E6">
              <w:rPr>
                <w:rFonts w:ascii="Gill Sans" w:hAnsi="Gill Sans" w:cs="Gill Sans" w:hint="cs"/>
                <w:sz w:val="22"/>
                <w:szCs w:val="22"/>
              </w:rPr>
              <w:t xml:space="preserve">As you’ll notice in our Stimulus discussion film, the focus is on Liam Scarlett’s </w:t>
            </w:r>
            <w:r w:rsidRPr="009F69E6">
              <w:rPr>
                <w:rFonts w:ascii="Gill Sans" w:hAnsi="Gill Sans" w:cs="Gill Sans" w:hint="cs"/>
                <w:i/>
                <w:sz w:val="22"/>
                <w:szCs w:val="22"/>
              </w:rPr>
              <w:t xml:space="preserve">Serpent </w:t>
            </w:r>
            <w:r w:rsidRPr="009F69E6">
              <w:rPr>
                <w:rFonts w:ascii="Gill Sans" w:hAnsi="Gill Sans" w:cs="Gill Sans" w:hint="cs"/>
                <w:sz w:val="22"/>
                <w:szCs w:val="22"/>
              </w:rPr>
              <w:t>and the use of snake like imagery within the piece.  We show YouTube clips to initiate discussion and capture responses on flip chart paper that the dancers can refer back to later.</w:t>
            </w:r>
          </w:p>
        </w:tc>
      </w:tr>
      <w:tr w:rsidR="00634072" w:rsidRPr="00BC685E" w14:paraId="0B6B00DE" w14:textId="77777777" w:rsidTr="00634072">
        <w:trPr>
          <w:trHeight w:val="548"/>
        </w:trPr>
        <w:tc>
          <w:tcPr>
            <w:tcW w:w="4725" w:type="dxa"/>
            <w:gridSpan w:val="3"/>
            <w:shd w:val="clear" w:color="auto" w:fill="000000" w:themeFill="text1"/>
          </w:tcPr>
          <w:p w14:paraId="344F7B99" w14:textId="3F0A07C6" w:rsidR="00634072" w:rsidRPr="009F69E6" w:rsidRDefault="00634072" w:rsidP="00634072">
            <w:pPr>
              <w:rPr>
                <w:rFonts w:ascii="Gill Sans" w:hAnsi="Gill Sans" w:cs="Gill Sans" w:hint="cs"/>
                <w:sz w:val="22"/>
                <w:szCs w:val="22"/>
              </w:rPr>
            </w:pPr>
            <w:r w:rsidRPr="009F69E6">
              <w:rPr>
                <w:rFonts w:ascii="Gill Sans" w:hAnsi="Gill Sans" w:cs="Gill Sans" w:hint="cs"/>
                <w:sz w:val="22"/>
                <w:szCs w:val="22"/>
              </w:rPr>
              <w:t>Objectives</w:t>
            </w:r>
          </w:p>
        </w:tc>
        <w:tc>
          <w:tcPr>
            <w:tcW w:w="4725" w:type="dxa"/>
            <w:gridSpan w:val="2"/>
            <w:shd w:val="clear" w:color="auto" w:fill="000000" w:themeFill="text1"/>
          </w:tcPr>
          <w:p w14:paraId="68456E2D" w14:textId="75D71351" w:rsidR="00634072" w:rsidRPr="009F69E6" w:rsidRDefault="00634072" w:rsidP="00634072">
            <w:pPr>
              <w:rPr>
                <w:rFonts w:ascii="Gill Sans" w:hAnsi="Gill Sans" w:cs="Gill Sans" w:hint="cs"/>
                <w:sz w:val="22"/>
                <w:szCs w:val="22"/>
              </w:rPr>
            </w:pPr>
            <w:r w:rsidRPr="009F69E6">
              <w:rPr>
                <w:rFonts w:ascii="Gill Sans" w:hAnsi="Gill Sans" w:cs="Gill Sans" w:hint="cs"/>
                <w:sz w:val="22"/>
                <w:szCs w:val="22"/>
              </w:rPr>
              <w:t>Teaching points</w:t>
            </w:r>
          </w:p>
        </w:tc>
        <w:tc>
          <w:tcPr>
            <w:tcW w:w="4726" w:type="dxa"/>
            <w:shd w:val="clear" w:color="auto" w:fill="000000" w:themeFill="text1"/>
          </w:tcPr>
          <w:p w14:paraId="603FD213" w14:textId="763FFE82" w:rsidR="00634072" w:rsidRPr="009F69E6" w:rsidRDefault="00634072" w:rsidP="00634072">
            <w:pPr>
              <w:rPr>
                <w:rFonts w:ascii="Gill Sans" w:hAnsi="Gill Sans" w:cs="Gill Sans" w:hint="cs"/>
                <w:sz w:val="22"/>
                <w:szCs w:val="22"/>
              </w:rPr>
            </w:pPr>
            <w:r w:rsidRPr="009F69E6">
              <w:rPr>
                <w:rFonts w:ascii="Gill Sans" w:hAnsi="Gill Sans" w:cs="Gill Sans" w:hint="cs"/>
                <w:sz w:val="22"/>
                <w:szCs w:val="22"/>
              </w:rPr>
              <w:t>Differentiation</w:t>
            </w:r>
          </w:p>
        </w:tc>
      </w:tr>
      <w:tr w:rsidR="00634072" w:rsidRPr="00BC685E" w14:paraId="12B7D677" w14:textId="77777777" w:rsidTr="00457E11">
        <w:trPr>
          <w:trHeight w:val="548"/>
        </w:trPr>
        <w:tc>
          <w:tcPr>
            <w:tcW w:w="4725" w:type="dxa"/>
            <w:gridSpan w:val="3"/>
            <w:shd w:val="clear" w:color="auto" w:fill="auto"/>
          </w:tcPr>
          <w:p w14:paraId="5ECC2797" w14:textId="77777777" w:rsidR="009F69E6" w:rsidRPr="009F69E6" w:rsidRDefault="00634072" w:rsidP="00634072">
            <w:pPr>
              <w:pStyle w:val="ListParagraph"/>
              <w:numPr>
                <w:ilvl w:val="0"/>
                <w:numId w:val="24"/>
              </w:numPr>
              <w:rPr>
                <w:rFonts w:ascii="Gill Sans" w:hAnsi="Gill Sans" w:cs="Gill Sans" w:hint="cs"/>
                <w:sz w:val="22"/>
                <w:szCs w:val="22"/>
              </w:rPr>
            </w:pPr>
            <w:r w:rsidRPr="009F69E6">
              <w:rPr>
                <w:rFonts w:ascii="Gill Sans" w:hAnsi="Gill Sans" w:cs="Gill Sans" w:hint="cs"/>
                <w:sz w:val="22"/>
                <w:szCs w:val="22"/>
              </w:rPr>
              <w:t>Explore the process associated with creating and generating movement.</w:t>
            </w:r>
          </w:p>
          <w:p w14:paraId="7E04C7CC" w14:textId="798AD9A2" w:rsidR="00634072" w:rsidRPr="009F69E6" w:rsidRDefault="00634072" w:rsidP="00634072">
            <w:pPr>
              <w:pStyle w:val="ListParagraph"/>
              <w:numPr>
                <w:ilvl w:val="0"/>
                <w:numId w:val="24"/>
              </w:numPr>
              <w:rPr>
                <w:rFonts w:ascii="Gill Sans" w:hAnsi="Gill Sans" w:cs="Gill Sans" w:hint="cs"/>
                <w:sz w:val="22"/>
                <w:szCs w:val="22"/>
              </w:rPr>
            </w:pPr>
            <w:r w:rsidRPr="009F69E6">
              <w:rPr>
                <w:rFonts w:ascii="Gill Sans" w:hAnsi="Gill Sans" w:cs="Gill Sans" w:hint="cs"/>
                <w:sz w:val="22"/>
                <w:szCs w:val="22"/>
              </w:rPr>
              <w:t>Explore the starting point and how to progress that into improvisation.</w:t>
            </w:r>
          </w:p>
        </w:tc>
        <w:tc>
          <w:tcPr>
            <w:tcW w:w="4725" w:type="dxa"/>
            <w:gridSpan w:val="2"/>
            <w:shd w:val="clear" w:color="auto" w:fill="auto"/>
          </w:tcPr>
          <w:p w14:paraId="4510F0FB" w14:textId="77777777" w:rsidR="00634072" w:rsidRPr="009F69E6" w:rsidRDefault="00634072" w:rsidP="00634072">
            <w:pPr>
              <w:pStyle w:val="ListParagraph"/>
              <w:numPr>
                <w:ilvl w:val="0"/>
                <w:numId w:val="23"/>
              </w:numPr>
              <w:rPr>
                <w:rFonts w:ascii="Gill Sans" w:hAnsi="Gill Sans" w:cs="Gill Sans" w:hint="cs"/>
                <w:sz w:val="22"/>
                <w:szCs w:val="22"/>
              </w:rPr>
            </w:pPr>
            <w:r w:rsidRPr="009F69E6">
              <w:rPr>
                <w:rFonts w:ascii="Gill Sans" w:hAnsi="Gill Sans" w:cs="Gill Sans" w:hint="cs"/>
                <w:sz w:val="22"/>
                <w:szCs w:val="22"/>
              </w:rPr>
              <w:t xml:space="preserve">Encourage a creative and imaginative response to the stimulus. </w:t>
            </w:r>
          </w:p>
          <w:p w14:paraId="39525DFD" w14:textId="77777777" w:rsidR="009F69E6" w:rsidRPr="009F69E6" w:rsidRDefault="00634072" w:rsidP="00634072">
            <w:pPr>
              <w:pStyle w:val="ListParagraph"/>
              <w:numPr>
                <w:ilvl w:val="0"/>
                <w:numId w:val="23"/>
              </w:numPr>
              <w:rPr>
                <w:rFonts w:ascii="Gill Sans" w:hAnsi="Gill Sans" w:cs="Gill Sans" w:hint="cs"/>
                <w:sz w:val="22"/>
                <w:szCs w:val="22"/>
              </w:rPr>
            </w:pPr>
            <w:r w:rsidRPr="009F69E6">
              <w:rPr>
                <w:rFonts w:ascii="Gill Sans" w:hAnsi="Gill Sans" w:cs="Gill Sans" w:hint="cs"/>
                <w:sz w:val="22"/>
                <w:szCs w:val="22"/>
              </w:rPr>
              <w:t>Extract feelings, meanings and moods.</w:t>
            </w:r>
          </w:p>
          <w:p w14:paraId="1871EABA" w14:textId="2E20BF29" w:rsidR="00634072" w:rsidRPr="009F69E6" w:rsidRDefault="00634072" w:rsidP="00634072">
            <w:pPr>
              <w:pStyle w:val="ListParagraph"/>
              <w:numPr>
                <w:ilvl w:val="0"/>
                <w:numId w:val="23"/>
              </w:numPr>
              <w:rPr>
                <w:rFonts w:ascii="Gill Sans" w:hAnsi="Gill Sans" w:cs="Gill Sans" w:hint="cs"/>
                <w:sz w:val="22"/>
                <w:szCs w:val="22"/>
              </w:rPr>
            </w:pPr>
            <w:r w:rsidRPr="009F69E6">
              <w:rPr>
                <w:rFonts w:ascii="Gill Sans" w:hAnsi="Gill Sans" w:cs="Gill Sans" w:hint="cs"/>
                <w:sz w:val="22"/>
                <w:szCs w:val="22"/>
              </w:rPr>
              <w:t>Provide example ideas so students know what answers are expected.</w:t>
            </w:r>
          </w:p>
        </w:tc>
        <w:tc>
          <w:tcPr>
            <w:tcW w:w="4726" w:type="dxa"/>
            <w:shd w:val="clear" w:color="auto" w:fill="auto"/>
          </w:tcPr>
          <w:p w14:paraId="7763D1C6" w14:textId="77777777" w:rsidR="00634072" w:rsidRPr="009F69E6" w:rsidRDefault="00634072" w:rsidP="00634072">
            <w:pPr>
              <w:rPr>
                <w:rFonts w:ascii="Gill Sans" w:hAnsi="Gill Sans" w:cs="Gill Sans" w:hint="cs"/>
                <w:sz w:val="22"/>
                <w:szCs w:val="22"/>
              </w:rPr>
            </w:pPr>
            <w:r w:rsidRPr="009F69E6">
              <w:rPr>
                <w:rFonts w:ascii="Gill Sans" w:hAnsi="Gill Sans" w:cs="Gill Sans" w:hint="cs"/>
                <w:sz w:val="22"/>
                <w:szCs w:val="22"/>
              </w:rPr>
              <w:t xml:space="preserve">Get the students to create refined titles and label a number of ideas. Ask students to begin to prepare artistic dance ideas in relation to their written answers. </w:t>
            </w:r>
          </w:p>
          <w:p w14:paraId="4250040A" w14:textId="68D5D5E9" w:rsidR="00634072" w:rsidRPr="009F69E6" w:rsidRDefault="00634072" w:rsidP="00634072">
            <w:pPr>
              <w:rPr>
                <w:rFonts w:ascii="Gill Sans" w:hAnsi="Gill Sans" w:cs="Gill Sans" w:hint="cs"/>
                <w:sz w:val="22"/>
                <w:szCs w:val="22"/>
              </w:rPr>
            </w:pPr>
            <w:r w:rsidRPr="009F69E6">
              <w:rPr>
                <w:rFonts w:ascii="Gill Sans" w:hAnsi="Gill Sans" w:cs="Gill Sans" w:hint="cs"/>
                <w:sz w:val="22"/>
                <w:szCs w:val="22"/>
              </w:rPr>
              <w:t>Provide a number of stimuli that relate to the same topic so that students can take influence and may gain different i</w:t>
            </w:r>
            <w:r w:rsidR="009F69E6" w:rsidRPr="009F69E6">
              <w:rPr>
                <w:rFonts w:ascii="Gill Sans" w:hAnsi="Gill Sans" w:cs="Gill Sans" w:hint="cs"/>
                <w:sz w:val="22"/>
                <w:szCs w:val="22"/>
              </w:rPr>
              <w:t>deas from different sources. E.g.</w:t>
            </w:r>
            <w:r w:rsidRPr="009F69E6">
              <w:rPr>
                <w:rFonts w:ascii="Gill Sans" w:hAnsi="Gill Sans" w:cs="Gill Sans" w:hint="cs"/>
                <w:sz w:val="22"/>
                <w:szCs w:val="22"/>
              </w:rPr>
              <w:t xml:space="preserve"> Snake- Video, Pictures, </w:t>
            </w:r>
            <w:proofErr w:type="gramStart"/>
            <w:r w:rsidRPr="009F69E6">
              <w:rPr>
                <w:rFonts w:ascii="Gill Sans" w:hAnsi="Gill Sans" w:cs="Gill Sans" w:hint="cs"/>
                <w:sz w:val="22"/>
                <w:szCs w:val="22"/>
              </w:rPr>
              <w:t>Something</w:t>
            </w:r>
            <w:proofErr w:type="gramEnd"/>
            <w:r w:rsidRPr="009F69E6">
              <w:rPr>
                <w:rFonts w:ascii="Gill Sans" w:hAnsi="Gill Sans" w:cs="Gill Sans" w:hint="cs"/>
                <w:sz w:val="22"/>
                <w:szCs w:val="22"/>
              </w:rPr>
              <w:t xml:space="preserve"> to touch, Audio source.</w:t>
            </w:r>
          </w:p>
        </w:tc>
      </w:tr>
    </w:tbl>
    <w:p w14:paraId="1111ED9F" w14:textId="6E7C366A" w:rsidR="00E007FD" w:rsidRDefault="00E007FD"/>
    <w:tbl>
      <w:tblPr>
        <w:tblStyle w:val="TableGrid"/>
        <w:tblW w:w="0" w:type="auto"/>
        <w:tblLook w:val="04A0" w:firstRow="1" w:lastRow="0" w:firstColumn="1" w:lastColumn="0" w:noHBand="0" w:noVBand="1"/>
      </w:tblPr>
      <w:tblGrid>
        <w:gridCol w:w="3487"/>
        <w:gridCol w:w="3487"/>
        <w:gridCol w:w="3488"/>
        <w:gridCol w:w="3488"/>
      </w:tblGrid>
      <w:tr w:rsidR="009F69E6" w14:paraId="7C417264" w14:textId="77777777" w:rsidTr="009F69E6">
        <w:tc>
          <w:tcPr>
            <w:tcW w:w="3487" w:type="dxa"/>
            <w:shd w:val="clear" w:color="auto" w:fill="000000" w:themeFill="text1"/>
          </w:tcPr>
          <w:p w14:paraId="22B1E80C" w14:textId="4AA1C830" w:rsidR="009F69E6" w:rsidRPr="009F69E6" w:rsidRDefault="009F69E6" w:rsidP="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lastRenderedPageBreak/>
              <w:t xml:space="preserve">Assessment: What are we looking for? </w:t>
            </w:r>
          </w:p>
        </w:tc>
        <w:tc>
          <w:tcPr>
            <w:tcW w:w="3487" w:type="dxa"/>
            <w:shd w:val="clear" w:color="auto" w:fill="000000" w:themeFill="text1"/>
          </w:tcPr>
          <w:p w14:paraId="1E1FCD9B" w14:textId="3B89B85F" w:rsidR="009F69E6" w:rsidRPr="009F69E6" w:rsidRDefault="009F69E6" w:rsidP="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 xml:space="preserve">Things to consider: </w:t>
            </w:r>
            <w:r w:rsidRPr="009F69E6">
              <w:rPr>
                <w:rFonts w:ascii="Gill Sans" w:hAnsi="Gill Sans" w:cs="Gill Sans" w:hint="cs"/>
                <w:color w:val="FFFFFF" w:themeColor="background1"/>
                <w:sz w:val="22"/>
                <w:szCs w:val="22"/>
              </w:rPr>
              <w:br/>
            </w:r>
          </w:p>
        </w:tc>
        <w:tc>
          <w:tcPr>
            <w:tcW w:w="3488" w:type="dxa"/>
            <w:shd w:val="clear" w:color="auto" w:fill="000000" w:themeFill="text1"/>
          </w:tcPr>
          <w:p w14:paraId="451F8475" w14:textId="2D72F3AC" w:rsidR="009F69E6" w:rsidRPr="009F69E6" w:rsidRDefault="009F69E6" w:rsidP="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 xml:space="preserve">Discussion and appreciation: </w:t>
            </w:r>
            <w:r w:rsidRPr="009F69E6">
              <w:rPr>
                <w:rFonts w:ascii="Gill Sans" w:hAnsi="Gill Sans" w:cs="Gill Sans" w:hint="cs"/>
                <w:color w:val="FFFFFF" w:themeColor="background1"/>
                <w:sz w:val="22"/>
                <w:szCs w:val="22"/>
              </w:rPr>
              <w:br/>
            </w:r>
          </w:p>
        </w:tc>
        <w:tc>
          <w:tcPr>
            <w:tcW w:w="3488" w:type="dxa"/>
            <w:shd w:val="clear" w:color="auto" w:fill="000000" w:themeFill="text1"/>
          </w:tcPr>
          <w:p w14:paraId="65294B7A" w14:textId="2DFADB30" w:rsidR="009F69E6" w:rsidRPr="009F69E6" w:rsidRDefault="009F69E6" w:rsidP="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 xml:space="preserve">Resources: </w:t>
            </w:r>
          </w:p>
        </w:tc>
      </w:tr>
      <w:tr w:rsidR="009F69E6" w14:paraId="56418A55" w14:textId="77777777" w:rsidTr="009F69E6">
        <w:tc>
          <w:tcPr>
            <w:tcW w:w="3487" w:type="dxa"/>
            <w:tcBorders>
              <w:bottom w:val="single" w:sz="4" w:space="0" w:color="auto"/>
            </w:tcBorders>
          </w:tcPr>
          <w:p w14:paraId="75CE55D2" w14:textId="2638406C" w:rsidR="009F69E6" w:rsidRPr="009F69E6" w:rsidRDefault="009F69E6" w:rsidP="009F69E6">
            <w:pPr>
              <w:rPr>
                <w:rFonts w:ascii="Gill Sans" w:hAnsi="Gill Sans" w:cs="Gill Sans" w:hint="cs"/>
                <w:sz w:val="22"/>
                <w:szCs w:val="22"/>
              </w:rPr>
            </w:pPr>
            <w:r w:rsidRPr="009F69E6">
              <w:rPr>
                <w:rFonts w:ascii="Gill Sans" w:hAnsi="Gill Sans" w:cs="Gill Sans" w:hint="cs"/>
                <w:sz w:val="22"/>
                <w:szCs w:val="22"/>
              </w:rPr>
              <w:t xml:space="preserve">This task wouldn’t necessarily be assessed, but the creativity that stems from the stimulus discussion will </w:t>
            </w:r>
            <w:proofErr w:type="gramStart"/>
            <w:r w:rsidRPr="009F69E6">
              <w:rPr>
                <w:rFonts w:ascii="Gill Sans" w:hAnsi="Gill Sans" w:cs="Gill Sans" w:hint="cs"/>
                <w:sz w:val="22"/>
                <w:szCs w:val="22"/>
              </w:rPr>
              <w:t>be</w:t>
            </w:r>
            <w:proofErr w:type="gramEnd"/>
            <w:r w:rsidRPr="009F69E6">
              <w:rPr>
                <w:rFonts w:ascii="Gill Sans" w:hAnsi="Gill Sans" w:cs="Gill Sans" w:hint="cs"/>
                <w:sz w:val="22"/>
                <w:szCs w:val="22"/>
              </w:rPr>
              <w:t xml:space="preserve"> so this process is a crucial part of the process. </w:t>
            </w:r>
          </w:p>
        </w:tc>
        <w:tc>
          <w:tcPr>
            <w:tcW w:w="3487" w:type="dxa"/>
            <w:tcBorders>
              <w:bottom w:val="single" w:sz="4" w:space="0" w:color="auto"/>
            </w:tcBorders>
          </w:tcPr>
          <w:p w14:paraId="570C2FF9" w14:textId="1B575C03" w:rsidR="009F69E6" w:rsidRPr="009F69E6" w:rsidRDefault="009F69E6" w:rsidP="009F69E6">
            <w:pPr>
              <w:pStyle w:val="ListParagraph"/>
              <w:numPr>
                <w:ilvl w:val="0"/>
                <w:numId w:val="28"/>
              </w:numPr>
              <w:tabs>
                <w:tab w:val="left" w:pos="1280"/>
              </w:tabs>
              <w:rPr>
                <w:rFonts w:ascii="Gill Sans" w:hAnsi="Gill Sans" w:cs="Gill Sans" w:hint="cs"/>
                <w:sz w:val="22"/>
                <w:szCs w:val="22"/>
              </w:rPr>
            </w:pPr>
            <w:r w:rsidRPr="009F69E6">
              <w:rPr>
                <w:rFonts w:ascii="Gill Sans" w:hAnsi="Gill Sans" w:cs="Gill Sans" w:hint="cs"/>
                <w:sz w:val="22"/>
                <w:szCs w:val="22"/>
              </w:rPr>
              <w:t xml:space="preserve">Students may be reluctant to contribute ideas until they are feeling inspired. Keep students involved in the process by </w:t>
            </w:r>
            <w:r w:rsidRPr="009F69E6">
              <w:rPr>
                <w:rFonts w:ascii="Gill Sans" w:hAnsi="Gill Sans" w:cs="Gill Sans" w:hint="cs"/>
                <w:sz w:val="22"/>
                <w:szCs w:val="22"/>
              </w:rPr>
              <w:t xml:space="preserve">prompting them with questions. </w:t>
            </w:r>
          </w:p>
          <w:p w14:paraId="07BF3DEC" w14:textId="09993AE7" w:rsidR="009F69E6" w:rsidRPr="009F69E6" w:rsidRDefault="009F69E6" w:rsidP="009F69E6">
            <w:pPr>
              <w:pStyle w:val="ListParagraph"/>
              <w:numPr>
                <w:ilvl w:val="0"/>
                <w:numId w:val="28"/>
              </w:numPr>
              <w:rPr>
                <w:rFonts w:ascii="Gill Sans" w:hAnsi="Gill Sans" w:cs="Gill Sans" w:hint="cs"/>
                <w:sz w:val="22"/>
                <w:szCs w:val="22"/>
              </w:rPr>
            </w:pPr>
            <w:r w:rsidRPr="009F69E6">
              <w:rPr>
                <w:rFonts w:ascii="Gill Sans" w:hAnsi="Gill Sans" w:cs="Gill Sans" w:hint="cs"/>
                <w:sz w:val="22"/>
                <w:szCs w:val="22"/>
              </w:rPr>
              <w:t xml:space="preserve">Students will react to this task in differing ways, providing a variety of stimuli and also holding an interesting discussion is the key to success. </w:t>
            </w:r>
          </w:p>
        </w:tc>
        <w:tc>
          <w:tcPr>
            <w:tcW w:w="3488" w:type="dxa"/>
            <w:tcBorders>
              <w:bottom w:val="single" w:sz="4" w:space="0" w:color="auto"/>
            </w:tcBorders>
          </w:tcPr>
          <w:p w14:paraId="5675626B" w14:textId="77777777" w:rsidR="009F69E6" w:rsidRPr="009F69E6" w:rsidRDefault="009F69E6" w:rsidP="009F69E6">
            <w:pPr>
              <w:tabs>
                <w:tab w:val="left" w:pos="1280"/>
              </w:tabs>
              <w:rPr>
                <w:rFonts w:ascii="Gill Sans" w:hAnsi="Gill Sans" w:cs="Gill Sans" w:hint="cs"/>
                <w:sz w:val="22"/>
                <w:szCs w:val="22"/>
              </w:rPr>
            </w:pPr>
            <w:r w:rsidRPr="009F69E6">
              <w:rPr>
                <w:rFonts w:ascii="Gill Sans" w:hAnsi="Gill Sans" w:cs="Gill Sans" w:hint="cs"/>
                <w:sz w:val="22"/>
                <w:szCs w:val="22"/>
              </w:rPr>
              <w:t xml:space="preserve">The sharing of ideas is an important part of revealing full artistic ideas. </w:t>
            </w:r>
            <w:r w:rsidRPr="009F69E6">
              <w:rPr>
                <w:rFonts w:ascii="Gill Sans" w:hAnsi="Gill Sans" w:cs="Gill Sans" w:hint="cs"/>
                <w:sz w:val="22"/>
                <w:szCs w:val="22"/>
              </w:rPr>
              <w:br/>
            </w:r>
          </w:p>
          <w:p w14:paraId="4EB7381D" w14:textId="704D8D0B" w:rsidR="009F69E6" w:rsidRPr="009F69E6" w:rsidRDefault="009F69E6" w:rsidP="009F69E6">
            <w:pPr>
              <w:rPr>
                <w:rFonts w:ascii="Gill Sans" w:hAnsi="Gill Sans" w:cs="Gill Sans" w:hint="cs"/>
                <w:sz w:val="22"/>
                <w:szCs w:val="22"/>
              </w:rPr>
            </w:pPr>
            <w:r w:rsidRPr="009F69E6">
              <w:rPr>
                <w:rFonts w:ascii="Gill Sans" w:hAnsi="Gill Sans" w:cs="Gill Sans" w:hint="cs"/>
                <w:sz w:val="22"/>
                <w:szCs w:val="22"/>
              </w:rPr>
              <w:t>By breaking students down into smaller groups.</w:t>
            </w:r>
          </w:p>
        </w:tc>
        <w:tc>
          <w:tcPr>
            <w:tcW w:w="3488" w:type="dxa"/>
            <w:tcBorders>
              <w:bottom w:val="single" w:sz="4" w:space="0" w:color="auto"/>
            </w:tcBorders>
          </w:tcPr>
          <w:p w14:paraId="6A28C798" w14:textId="4E3C60B8" w:rsidR="009F69E6" w:rsidRPr="009F69E6" w:rsidRDefault="009F69E6" w:rsidP="009F69E6">
            <w:pPr>
              <w:pStyle w:val="ListParagraph"/>
              <w:numPr>
                <w:ilvl w:val="0"/>
                <w:numId w:val="27"/>
              </w:numPr>
              <w:tabs>
                <w:tab w:val="left" w:pos="1280"/>
              </w:tabs>
              <w:rPr>
                <w:rFonts w:ascii="Gill Sans" w:hAnsi="Gill Sans" w:cs="Gill Sans" w:hint="cs"/>
                <w:sz w:val="22"/>
                <w:szCs w:val="22"/>
              </w:rPr>
            </w:pPr>
            <w:r w:rsidRPr="009F69E6">
              <w:rPr>
                <w:rFonts w:ascii="Gill Sans" w:hAnsi="Gill Sans" w:cs="Gill Sans" w:hint="cs"/>
                <w:sz w:val="22"/>
                <w:szCs w:val="22"/>
              </w:rPr>
              <w:t>Stimulus Discussion Film</w:t>
            </w:r>
          </w:p>
          <w:p w14:paraId="397E01F0" w14:textId="18485135" w:rsidR="009F69E6" w:rsidRPr="009F69E6" w:rsidRDefault="009F69E6" w:rsidP="009F69E6">
            <w:pPr>
              <w:pStyle w:val="ListParagraph"/>
              <w:numPr>
                <w:ilvl w:val="0"/>
                <w:numId w:val="27"/>
              </w:numPr>
              <w:tabs>
                <w:tab w:val="left" w:pos="1280"/>
              </w:tabs>
              <w:rPr>
                <w:rFonts w:ascii="Gill Sans" w:hAnsi="Gill Sans" w:cs="Gill Sans" w:hint="cs"/>
                <w:sz w:val="22"/>
                <w:szCs w:val="22"/>
              </w:rPr>
            </w:pPr>
            <w:r w:rsidRPr="009F69E6">
              <w:rPr>
                <w:rFonts w:ascii="Gill Sans" w:hAnsi="Gill Sans" w:cs="Gill Sans" w:hint="cs"/>
                <w:sz w:val="22"/>
                <w:szCs w:val="22"/>
              </w:rPr>
              <w:t>Flip chart paper</w:t>
            </w:r>
          </w:p>
          <w:p w14:paraId="321D275C" w14:textId="77777777" w:rsidR="009F69E6" w:rsidRPr="009F69E6" w:rsidRDefault="009F69E6" w:rsidP="009F69E6">
            <w:pPr>
              <w:pStyle w:val="ListParagraph"/>
              <w:numPr>
                <w:ilvl w:val="0"/>
                <w:numId w:val="27"/>
              </w:numPr>
              <w:tabs>
                <w:tab w:val="left" w:pos="1280"/>
              </w:tabs>
              <w:rPr>
                <w:rFonts w:ascii="Gill Sans" w:hAnsi="Gill Sans" w:cs="Gill Sans" w:hint="cs"/>
                <w:sz w:val="22"/>
                <w:szCs w:val="22"/>
              </w:rPr>
            </w:pPr>
            <w:r w:rsidRPr="009F69E6">
              <w:rPr>
                <w:rFonts w:ascii="Gill Sans" w:hAnsi="Gill Sans" w:cs="Gill Sans" w:hint="cs"/>
                <w:sz w:val="22"/>
                <w:szCs w:val="22"/>
              </w:rPr>
              <w:t xml:space="preserve">Variety of resource stimuli </w:t>
            </w:r>
            <w:r w:rsidRPr="009F69E6">
              <w:rPr>
                <w:rFonts w:ascii="Gill Sans" w:hAnsi="Gill Sans" w:cs="Gill Sans" w:hint="cs"/>
                <w:sz w:val="22"/>
                <w:szCs w:val="22"/>
              </w:rPr>
              <w:br/>
            </w:r>
          </w:p>
          <w:p w14:paraId="65F07EE8" w14:textId="77777777" w:rsidR="009F69E6" w:rsidRPr="009F69E6" w:rsidRDefault="009F69E6" w:rsidP="009F69E6">
            <w:pPr>
              <w:rPr>
                <w:rFonts w:ascii="Gill Sans" w:hAnsi="Gill Sans" w:cs="Gill Sans" w:hint="cs"/>
                <w:sz w:val="22"/>
                <w:szCs w:val="22"/>
              </w:rPr>
            </w:pPr>
          </w:p>
        </w:tc>
      </w:tr>
      <w:tr w:rsidR="009F69E6" w14:paraId="6537B3FD" w14:textId="77777777" w:rsidTr="009F69E6">
        <w:tc>
          <w:tcPr>
            <w:tcW w:w="3487" w:type="dxa"/>
            <w:shd w:val="clear" w:color="auto" w:fill="000000" w:themeFill="text1"/>
          </w:tcPr>
          <w:p w14:paraId="2B64C8FB" w14:textId="28009153" w:rsidR="009F69E6" w:rsidRPr="009F69E6" w:rsidRDefault="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SMSC:</w:t>
            </w:r>
          </w:p>
        </w:tc>
        <w:tc>
          <w:tcPr>
            <w:tcW w:w="3487" w:type="dxa"/>
            <w:shd w:val="clear" w:color="auto" w:fill="000000" w:themeFill="text1"/>
          </w:tcPr>
          <w:p w14:paraId="547F0073" w14:textId="67ADA79F" w:rsidR="009F69E6" w:rsidRPr="009F69E6" w:rsidRDefault="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Cross-curricular links</w:t>
            </w:r>
          </w:p>
        </w:tc>
        <w:tc>
          <w:tcPr>
            <w:tcW w:w="3488" w:type="dxa"/>
            <w:shd w:val="clear" w:color="auto" w:fill="000000" w:themeFill="text1"/>
          </w:tcPr>
          <w:p w14:paraId="27412F9E" w14:textId="0517777F" w:rsidR="009F69E6" w:rsidRPr="009F69E6" w:rsidRDefault="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Inclusion</w:t>
            </w:r>
          </w:p>
        </w:tc>
        <w:tc>
          <w:tcPr>
            <w:tcW w:w="3488" w:type="dxa"/>
            <w:shd w:val="clear" w:color="auto" w:fill="000000" w:themeFill="text1"/>
          </w:tcPr>
          <w:p w14:paraId="0ACC9333" w14:textId="678BD193" w:rsidR="009F69E6" w:rsidRPr="009F69E6" w:rsidRDefault="009F69E6">
            <w:pPr>
              <w:rPr>
                <w:rFonts w:ascii="Gill Sans" w:hAnsi="Gill Sans" w:cs="Gill Sans" w:hint="cs"/>
                <w:color w:val="FFFFFF" w:themeColor="background1"/>
                <w:sz w:val="22"/>
                <w:szCs w:val="22"/>
              </w:rPr>
            </w:pPr>
            <w:r w:rsidRPr="009F69E6">
              <w:rPr>
                <w:rFonts w:ascii="Gill Sans" w:hAnsi="Gill Sans" w:cs="Gill Sans" w:hint="cs"/>
                <w:color w:val="FFFFFF" w:themeColor="background1"/>
                <w:sz w:val="22"/>
                <w:szCs w:val="22"/>
              </w:rPr>
              <w:t>Risk Assessment</w:t>
            </w:r>
          </w:p>
        </w:tc>
      </w:tr>
      <w:tr w:rsidR="009F69E6" w14:paraId="033219B0" w14:textId="77777777" w:rsidTr="009F69E6">
        <w:tc>
          <w:tcPr>
            <w:tcW w:w="3487" w:type="dxa"/>
          </w:tcPr>
          <w:p w14:paraId="0249362E" w14:textId="341D1F3B" w:rsidR="009F69E6" w:rsidRPr="009F69E6" w:rsidRDefault="009F69E6" w:rsidP="009F69E6">
            <w:pPr>
              <w:pStyle w:val="ListParagraph"/>
              <w:numPr>
                <w:ilvl w:val="0"/>
                <w:numId w:val="26"/>
              </w:numPr>
              <w:tabs>
                <w:tab w:val="left" w:pos="1280"/>
              </w:tabs>
              <w:ind w:left="284" w:hanging="284"/>
              <w:rPr>
                <w:rFonts w:ascii="Gill Sans" w:hAnsi="Gill Sans" w:cs="Gill Sans" w:hint="cs"/>
                <w:sz w:val="22"/>
                <w:szCs w:val="22"/>
              </w:rPr>
            </w:pPr>
            <w:r w:rsidRPr="009F69E6">
              <w:rPr>
                <w:rFonts w:ascii="Gill Sans" w:hAnsi="Gill Sans" w:cs="Gill Sans" w:hint="cs"/>
                <w:sz w:val="22"/>
                <w:szCs w:val="22"/>
              </w:rPr>
              <w:t>Spiritual Development: Many stimuli encourage an emotionally informed response, further encouraging s</w:t>
            </w:r>
            <w:r w:rsidRPr="009F69E6">
              <w:rPr>
                <w:rFonts w:ascii="Gill Sans" w:hAnsi="Gill Sans" w:cs="Gill Sans" w:hint="cs"/>
                <w:sz w:val="22"/>
                <w:szCs w:val="22"/>
              </w:rPr>
              <w:t xml:space="preserve">tudents to express themselves. </w:t>
            </w:r>
          </w:p>
          <w:p w14:paraId="4DB02DA5" w14:textId="77777777" w:rsidR="009F69E6" w:rsidRPr="009F69E6" w:rsidRDefault="009F69E6" w:rsidP="009F69E6">
            <w:pPr>
              <w:pStyle w:val="ListParagraph"/>
              <w:numPr>
                <w:ilvl w:val="0"/>
                <w:numId w:val="26"/>
              </w:numPr>
              <w:tabs>
                <w:tab w:val="left" w:pos="1280"/>
              </w:tabs>
              <w:ind w:left="284" w:hanging="284"/>
              <w:rPr>
                <w:rFonts w:ascii="Gill Sans" w:hAnsi="Gill Sans" w:cs="Gill Sans" w:hint="cs"/>
                <w:sz w:val="22"/>
                <w:szCs w:val="22"/>
              </w:rPr>
            </w:pPr>
            <w:r w:rsidRPr="009F69E6">
              <w:rPr>
                <w:rFonts w:ascii="Gill Sans" w:hAnsi="Gill Sans" w:cs="Gill Sans" w:hint="cs"/>
                <w:sz w:val="22"/>
                <w:szCs w:val="22"/>
              </w:rPr>
              <w:t xml:space="preserve">Moral Development: Students are required to communicate in groups meaning that they gain an understanding of how their actions influence others. </w:t>
            </w:r>
          </w:p>
          <w:p w14:paraId="2500CE0C" w14:textId="77777777" w:rsidR="009F69E6" w:rsidRPr="009F69E6" w:rsidRDefault="009F69E6" w:rsidP="009F69E6">
            <w:pPr>
              <w:ind w:left="284" w:hanging="284"/>
              <w:rPr>
                <w:rFonts w:ascii="Gill Sans" w:hAnsi="Gill Sans" w:cs="Gill Sans" w:hint="cs"/>
                <w:sz w:val="22"/>
                <w:szCs w:val="22"/>
              </w:rPr>
            </w:pPr>
          </w:p>
        </w:tc>
        <w:tc>
          <w:tcPr>
            <w:tcW w:w="3487" w:type="dxa"/>
          </w:tcPr>
          <w:p w14:paraId="7AD3EFDA" w14:textId="1EE4B104" w:rsidR="009F69E6" w:rsidRPr="009F69E6" w:rsidRDefault="009F69E6" w:rsidP="009F69E6">
            <w:pPr>
              <w:pStyle w:val="NormalWeb"/>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English- use discussion in order to learn; they should be able to elaborate and articulate their understanding</w:t>
            </w:r>
            <w:r w:rsidRPr="009F69E6">
              <w:rPr>
                <w:rFonts w:ascii="Gill Sans" w:hAnsi="Gill Sans" w:cs="Gill Sans" w:hint="cs"/>
                <w:sz w:val="22"/>
                <w:szCs w:val="22"/>
              </w:rPr>
              <w:t xml:space="preserve"> and ideas (dance appreciation)</w:t>
            </w:r>
          </w:p>
          <w:p w14:paraId="2FA57808" w14:textId="0C4CEFD2" w:rsidR="009F69E6" w:rsidRPr="009F69E6" w:rsidRDefault="009F69E6" w:rsidP="009F69E6">
            <w:pPr>
              <w:pStyle w:val="NormalWeb"/>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English- students are competent in the art of speaking and listening, making formal presentations, demonstrating to others and participating i</w:t>
            </w:r>
            <w:r w:rsidRPr="009F69E6">
              <w:rPr>
                <w:rFonts w:ascii="Gill Sans" w:hAnsi="Gill Sans" w:cs="Gill Sans" w:hint="cs"/>
                <w:sz w:val="22"/>
                <w:szCs w:val="22"/>
              </w:rPr>
              <w:t>n debate.  (dance appreciation)</w:t>
            </w:r>
          </w:p>
          <w:p w14:paraId="2AED73BC" w14:textId="79FA8BDE" w:rsidR="009F69E6" w:rsidRPr="009F69E6" w:rsidRDefault="009F69E6" w:rsidP="009F69E6">
            <w:pPr>
              <w:pStyle w:val="ListParagraph"/>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 xml:space="preserve">Art - students should be taught to develop their creativity and ideas and increase proficiency in their execution. </w:t>
            </w:r>
          </w:p>
        </w:tc>
        <w:tc>
          <w:tcPr>
            <w:tcW w:w="3488" w:type="dxa"/>
          </w:tcPr>
          <w:p w14:paraId="76099331" w14:textId="77777777" w:rsidR="009F69E6" w:rsidRPr="009F69E6" w:rsidRDefault="009F69E6" w:rsidP="009F69E6">
            <w:pPr>
              <w:pStyle w:val="ListParagraph"/>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Ensure all students are able to contribute if th</w:t>
            </w:r>
            <w:r w:rsidRPr="009F69E6">
              <w:rPr>
                <w:rFonts w:ascii="Gill Sans" w:hAnsi="Gill Sans" w:cs="Gill Sans" w:hint="cs"/>
                <w:sz w:val="22"/>
                <w:szCs w:val="22"/>
              </w:rPr>
              <w:t>ey wish to.</w:t>
            </w:r>
          </w:p>
          <w:p w14:paraId="19001957" w14:textId="77777777" w:rsidR="009F69E6" w:rsidRPr="009F69E6" w:rsidRDefault="009F69E6" w:rsidP="009F69E6">
            <w:pPr>
              <w:pStyle w:val="ListParagraph"/>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Allocate students roles within the group</w:t>
            </w:r>
            <w:r w:rsidRPr="009F69E6">
              <w:rPr>
                <w:rFonts w:ascii="Gill Sans" w:hAnsi="Gill Sans" w:cs="Gill Sans" w:hint="cs"/>
                <w:sz w:val="22"/>
                <w:szCs w:val="22"/>
              </w:rPr>
              <w:t xml:space="preserve"> so that the discussion flows.</w:t>
            </w:r>
          </w:p>
          <w:p w14:paraId="629B715B" w14:textId="77777777" w:rsidR="009F69E6" w:rsidRPr="009F69E6" w:rsidRDefault="009F69E6" w:rsidP="009F69E6">
            <w:pPr>
              <w:pStyle w:val="ListParagraph"/>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Provide a list of prompt questions for the lead of each group so they can move the discussion forward.</w:t>
            </w:r>
          </w:p>
          <w:p w14:paraId="74BEAA39" w14:textId="7A49219D" w:rsidR="009F69E6" w:rsidRPr="009F69E6" w:rsidRDefault="009F69E6" w:rsidP="009F69E6">
            <w:pPr>
              <w:pStyle w:val="ListParagraph"/>
              <w:numPr>
                <w:ilvl w:val="0"/>
                <w:numId w:val="26"/>
              </w:numPr>
              <w:ind w:left="284" w:hanging="284"/>
              <w:rPr>
                <w:rFonts w:ascii="Gill Sans" w:hAnsi="Gill Sans" w:cs="Gill Sans" w:hint="cs"/>
                <w:sz w:val="22"/>
                <w:szCs w:val="22"/>
              </w:rPr>
            </w:pPr>
            <w:r w:rsidRPr="009F69E6">
              <w:rPr>
                <w:rFonts w:ascii="Gill Sans" w:hAnsi="Gill Sans" w:cs="Gill Sans" w:hint="cs"/>
                <w:sz w:val="22"/>
                <w:szCs w:val="22"/>
              </w:rPr>
              <w:t xml:space="preserve">Allocate a scribe. </w:t>
            </w:r>
          </w:p>
          <w:p w14:paraId="727DB0CF" w14:textId="77777777" w:rsidR="009F69E6" w:rsidRPr="009F69E6" w:rsidRDefault="009F69E6" w:rsidP="009F69E6">
            <w:pPr>
              <w:ind w:left="284" w:hanging="284"/>
              <w:rPr>
                <w:rFonts w:ascii="Gill Sans" w:hAnsi="Gill Sans" w:cs="Gill Sans" w:hint="cs"/>
                <w:sz w:val="22"/>
                <w:szCs w:val="22"/>
              </w:rPr>
            </w:pPr>
          </w:p>
        </w:tc>
        <w:tc>
          <w:tcPr>
            <w:tcW w:w="3488" w:type="dxa"/>
          </w:tcPr>
          <w:p w14:paraId="237EDF6C" w14:textId="77777777" w:rsidR="009F69E6" w:rsidRPr="009F69E6" w:rsidRDefault="009F69E6" w:rsidP="009F69E6">
            <w:pPr>
              <w:pStyle w:val="ListParagraph"/>
              <w:numPr>
                <w:ilvl w:val="0"/>
                <w:numId w:val="26"/>
              </w:numPr>
              <w:tabs>
                <w:tab w:val="left" w:pos="1280"/>
              </w:tabs>
              <w:ind w:left="284" w:hanging="284"/>
              <w:rPr>
                <w:rFonts w:ascii="Gill Sans" w:hAnsi="Gill Sans" w:cs="Gill Sans" w:hint="cs"/>
                <w:sz w:val="22"/>
                <w:szCs w:val="22"/>
              </w:rPr>
            </w:pPr>
            <w:r w:rsidRPr="009F69E6">
              <w:rPr>
                <w:rFonts w:ascii="Gill Sans" w:hAnsi="Gill Sans" w:cs="Gill Sans" w:hint="cs"/>
                <w:sz w:val="22"/>
                <w:szCs w:val="22"/>
              </w:rPr>
              <w:t>Ensure the space is clear, with equipment t</w:t>
            </w:r>
            <w:r w:rsidRPr="009F69E6">
              <w:rPr>
                <w:rFonts w:ascii="Gill Sans" w:hAnsi="Gill Sans" w:cs="Gill Sans" w:hint="cs"/>
                <w:sz w:val="22"/>
                <w:szCs w:val="22"/>
              </w:rPr>
              <w:t>o the side of the room.</w:t>
            </w:r>
          </w:p>
          <w:p w14:paraId="10223B6C" w14:textId="77777777" w:rsidR="009F69E6" w:rsidRPr="009F69E6" w:rsidRDefault="009F69E6" w:rsidP="009F69E6">
            <w:pPr>
              <w:pStyle w:val="ListParagraph"/>
              <w:numPr>
                <w:ilvl w:val="0"/>
                <w:numId w:val="26"/>
              </w:numPr>
              <w:tabs>
                <w:tab w:val="left" w:pos="1280"/>
              </w:tabs>
              <w:ind w:left="284" w:hanging="284"/>
              <w:rPr>
                <w:rFonts w:ascii="Gill Sans" w:hAnsi="Gill Sans" w:cs="Gill Sans" w:hint="cs"/>
                <w:sz w:val="22"/>
                <w:szCs w:val="22"/>
              </w:rPr>
            </w:pPr>
            <w:r w:rsidRPr="009F69E6">
              <w:rPr>
                <w:rFonts w:ascii="Gill Sans" w:hAnsi="Gill Sans" w:cs="Gill Sans" w:hint="cs"/>
                <w:sz w:val="22"/>
                <w:szCs w:val="22"/>
              </w:rPr>
              <w:t>If your class is big, break it down into smal</w:t>
            </w:r>
            <w:r w:rsidRPr="009F69E6">
              <w:rPr>
                <w:rFonts w:ascii="Gill Sans" w:hAnsi="Gill Sans" w:cs="Gill Sans" w:hint="cs"/>
                <w:sz w:val="22"/>
                <w:szCs w:val="22"/>
              </w:rPr>
              <w:t xml:space="preserve">ler groups to avoid accidents. </w:t>
            </w:r>
          </w:p>
          <w:p w14:paraId="557D1130" w14:textId="22AE3489" w:rsidR="009F69E6" w:rsidRPr="009F69E6" w:rsidRDefault="009F69E6" w:rsidP="009F69E6">
            <w:pPr>
              <w:pStyle w:val="ListParagraph"/>
              <w:numPr>
                <w:ilvl w:val="0"/>
                <w:numId w:val="26"/>
              </w:numPr>
              <w:tabs>
                <w:tab w:val="left" w:pos="1280"/>
              </w:tabs>
              <w:ind w:left="284" w:hanging="284"/>
              <w:rPr>
                <w:rFonts w:ascii="Gill Sans" w:hAnsi="Gill Sans" w:cs="Gill Sans" w:hint="cs"/>
                <w:sz w:val="22"/>
                <w:szCs w:val="22"/>
              </w:rPr>
            </w:pPr>
            <w:r w:rsidRPr="009F69E6">
              <w:rPr>
                <w:rFonts w:ascii="Gill Sans" w:hAnsi="Gill Sans" w:cs="Gill Sans" w:hint="cs"/>
                <w:sz w:val="22"/>
                <w:szCs w:val="22"/>
              </w:rPr>
              <w:t xml:space="preserve">Ensure your students have had a thorough warm- up before partaking in any movement. </w:t>
            </w:r>
          </w:p>
          <w:p w14:paraId="5AF4FA45" w14:textId="77777777" w:rsidR="009F69E6" w:rsidRPr="009F69E6" w:rsidRDefault="009F69E6" w:rsidP="009F69E6">
            <w:pPr>
              <w:ind w:left="284" w:hanging="284"/>
              <w:rPr>
                <w:rFonts w:ascii="Gill Sans" w:hAnsi="Gill Sans" w:cs="Gill Sans" w:hint="cs"/>
                <w:sz w:val="22"/>
                <w:szCs w:val="22"/>
              </w:rPr>
            </w:pPr>
          </w:p>
        </w:tc>
      </w:tr>
    </w:tbl>
    <w:p w14:paraId="70A8BFD2" w14:textId="1309D4E4" w:rsidR="00EC24A7" w:rsidRDefault="00EC24A7"/>
    <w:sectPr w:rsidR="00EC24A7" w:rsidSect="00EC24A7">
      <w:headerReference w:type="default" r:id="rId7"/>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7336" w14:textId="77777777" w:rsidR="008A0FF4" w:rsidRDefault="008A0FF4" w:rsidP="003C3D61">
      <w:r>
        <w:separator/>
      </w:r>
    </w:p>
  </w:endnote>
  <w:endnote w:type="continuationSeparator" w:id="0">
    <w:p w14:paraId="680E396A" w14:textId="77777777" w:rsidR="008A0FF4" w:rsidRDefault="008A0FF4" w:rsidP="003C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445F" w14:textId="77777777" w:rsidR="008A0FF4" w:rsidRDefault="008A0FF4" w:rsidP="003C3D61">
      <w:r>
        <w:separator/>
      </w:r>
    </w:p>
  </w:footnote>
  <w:footnote w:type="continuationSeparator" w:id="0">
    <w:p w14:paraId="2F7D4DE9" w14:textId="77777777" w:rsidR="008A0FF4" w:rsidRDefault="008A0FF4" w:rsidP="003C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883F" w14:textId="59195484" w:rsidR="003C3D61" w:rsidRDefault="003C3D61">
    <w:pPr>
      <w:pStyle w:val="Header"/>
    </w:pPr>
    <w:r>
      <w:rPr>
        <w:noProof/>
      </w:rPr>
      <w:drawing>
        <wp:anchor distT="0" distB="0" distL="114300" distR="114300" simplePos="0" relativeHeight="251659264" behindDoc="1" locked="0" layoutInCell="1" allowOverlap="1" wp14:anchorId="3BCC335B" wp14:editId="49E31ACA">
          <wp:simplePos x="0" y="0"/>
          <wp:positionH relativeFrom="column">
            <wp:posOffset>-680936</wp:posOffset>
          </wp:positionH>
          <wp:positionV relativeFrom="page">
            <wp:posOffset>176571</wp:posOffset>
          </wp:positionV>
          <wp:extent cx="3380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0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B25"/>
    <w:multiLevelType w:val="hybridMultilevel"/>
    <w:tmpl w:val="CDD63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43E5"/>
    <w:multiLevelType w:val="hybridMultilevel"/>
    <w:tmpl w:val="E32EDFEC"/>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3947"/>
    <w:multiLevelType w:val="hybridMultilevel"/>
    <w:tmpl w:val="065C68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D97"/>
    <w:multiLevelType w:val="hybridMultilevel"/>
    <w:tmpl w:val="C7ACA34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2B88"/>
    <w:multiLevelType w:val="hybridMultilevel"/>
    <w:tmpl w:val="612082D4"/>
    <w:lvl w:ilvl="0" w:tplc="AEF6BFF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863E6"/>
    <w:multiLevelType w:val="hybridMultilevel"/>
    <w:tmpl w:val="68E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23BDE"/>
    <w:multiLevelType w:val="hybridMultilevel"/>
    <w:tmpl w:val="B9C092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6889"/>
    <w:multiLevelType w:val="hybridMultilevel"/>
    <w:tmpl w:val="151E722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83864"/>
    <w:multiLevelType w:val="hybridMultilevel"/>
    <w:tmpl w:val="16D2F5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F6715"/>
    <w:multiLevelType w:val="hybridMultilevel"/>
    <w:tmpl w:val="B3729BF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52823"/>
    <w:multiLevelType w:val="hybridMultilevel"/>
    <w:tmpl w:val="1278F2DC"/>
    <w:lvl w:ilvl="0" w:tplc="AEF6BFF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D2790"/>
    <w:multiLevelType w:val="hybridMultilevel"/>
    <w:tmpl w:val="ED9AC56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B071EB"/>
    <w:multiLevelType w:val="hybridMultilevel"/>
    <w:tmpl w:val="411E9F66"/>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0240F"/>
    <w:multiLevelType w:val="hybridMultilevel"/>
    <w:tmpl w:val="270EBD3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7146E"/>
    <w:multiLevelType w:val="hybridMultilevel"/>
    <w:tmpl w:val="ECCE42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62E78"/>
    <w:multiLevelType w:val="hybridMultilevel"/>
    <w:tmpl w:val="4CE8C3EE"/>
    <w:lvl w:ilvl="0" w:tplc="BC0A3A7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311CB"/>
    <w:multiLevelType w:val="hybridMultilevel"/>
    <w:tmpl w:val="8E3C3B38"/>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93DA6"/>
    <w:multiLevelType w:val="hybridMultilevel"/>
    <w:tmpl w:val="76368380"/>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77F9C"/>
    <w:multiLevelType w:val="hybridMultilevel"/>
    <w:tmpl w:val="AF98FA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37464"/>
    <w:multiLevelType w:val="hybridMultilevel"/>
    <w:tmpl w:val="14A672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031BA"/>
    <w:multiLevelType w:val="hybridMultilevel"/>
    <w:tmpl w:val="C4E28CA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87F3B"/>
    <w:multiLevelType w:val="hybridMultilevel"/>
    <w:tmpl w:val="8DE629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71149"/>
    <w:multiLevelType w:val="multilevel"/>
    <w:tmpl w:val="85F0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13098"/>
    <w:multiLevelType w:val="hybridMultilevel"/>
    <w:tmpl w:val="06B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42BDB"/>
    <w:multiLevelType w:val="hybridMultilevel"/>
    <w:tmpl w:val="4202AC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014BC"/>
    <w:multiLevelType w:val="hybridMultilevel"/>
    <w:tmpl w:val="4E9061EE"/>
    <w:lvl w:ilvl="0" w:tplc="FFFFFFFF">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2B2C1C"/>
    <w:multiLevelType w:val="hybridMultilevel"/>
    <w:tmpl w:val="C62C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BF6E61"/>
    <w:multiLevelType w:val="hybridMultilevel"/>
    <w:tmpl w:val="54BC4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6"/>
  </w:num>
  <w:num w:numId="4">
    <w:abstractNumId w:val="5"/>
  </w:num>
  <w:num w:numId="5">
    <w:abstractNumId w:val="10"/>
  </w:num>
  <w:num w:numId="6">
    <w:abstractNumId w:val="17"/>
  </w:num>
  <w:num w:numId="7">
    <w:abstractNumId w:val="1"/>
  </w:num>
  <w:num w:numId="8">
    <w:abstractNumId w:val="12"/>
  </w:num>
  <w:num w:numId="9">
    <w:abstractNumId w:val="4"/>
  </w:num>
  <w:num w:numId="10">
    <w:abstractNumId w:val="15"/>
  </w:num>
  <w:num w:numId="11">
    <w:abstractNumId w:val="22"/>
  </w:num>
  <w:num w:numId="12">
    <w:abstractNumId w:val="23"/>
  </w:num>
  <w:num w:numId="13">
    <w:abstractNumId w:val="16"/>
  </w:num>
  <w:num w:numId="14">
    <w:abstractNumId w:val="25"/>
  </w:num>
  <w:num w:numId="15">
    <w:abstractNumId w:val="19"/>
  </w:num>
  <w:num w:numId="16">
    <w:abstractNumId w:val="27"/>
  </w:num>
  <w:num w:numId="17">
    <w:abstractNumId w:val="2"/>
  </w:num>
  <w:num w:numId="18">
    <w:abstractNumId w:val="0"/>
  </w:num>
  <w:num w:numId="19">
    <w:abstractNumId w:val="24"/>
  </w:num>
  <w:num w:numId="20">
    <w:abstractNumId w:val="6"/>
  </w:num>
  <w:num w:numId="21">
    <w:abstractNumId w:val="11"/>
  </w:num>
  <w:num w:numId="22">
    <w:abstractNumId w:val="13"/>
  </w:num>
  <w:num w:numId="23">
    <w:abstractNumId w:val="21"/>
  </w:num>
  <w:num w:numId="24">
    <w:abstractNumId w:val="7"/>
  </w:num>
  <w:num w:numId="25">
    <w:abstractNumId w:val="18"/>
  </w:num>
  <w:num w:numId="26">
    <w:abstractNumId w:val="14"/>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A7"/>
    <w:rsid w:val="0006051E"/>
    <w:rsid w:val="000A1396"/>
    <w:rsid w:val="000E3167"/>
    <w:rsid w:val="0012421D"/>
    <w:rsid w:val="00161D37"/>
    <w:rsid w:val="001625B1"/>
    <w:rsid w:val="00205A21"/>
    <w:rsid w:val="00280FF2"/>
    <w:rsid w:val="002B401C"/>
    <w:rsid w:val="00363376"/>
    <w:rsid w:val="003C3D61"/>
    <w:rsid w:val="003E0AE9"/>
    <w:rsid w:val="003F06F1"/>
    <w:rsid w:val="004721BB"/>
    <w:rsid w:val="00495AF8"/>
    <w:rsid w:val="00496DA6"/>
    <w:rsid w:val="004F0179"/>
    <w:rsid w:val="00581CB2"/>
    <w:rsid w:val="005A226A"/>
    <w:rsid w:val="005A6F87"/>
    <w:rsid w:val="005E0E9D"/>
    <w:rsid w:val="00602F4D"/>
    <w:rsid w:val="00634072"/>
    <w:rsid w:val="006971AB"/>
    <w:rsid w:val="006C39F6"/>
    <w:rsid w:val="006F11A0"/>
    <w:rsid w:val="00730D0B"/>
    <w:rsid w:val="00736D43"/>
    <w:rsid w:val="007B63E3"/>
    <w:rsid w:val="007C545F"/>
    <w:rsid w:val="007D784F"/>
    <w:rsid w:val="008234D6"/>
    <w:rsid w:val="0088107B"/>
    <w:rsid w:val="008A0FF4"/>
    <w:rsid w:val="008C300A"/>
    <w:rsid w:val="009320C8"/>
    <w:rsid w:val="00974943"/>
    <w:rsid w:val="009F69E6"/>
    <w:rsid w:val="00A6147A"/>
    <w:rsid w:val="00AA7A82"/>
    <w:rsid w:val="00B21EAD"/>
    <w:rsid w:val="00BA1AEA"/>
    <w:rsid w:val="00BB0D47"/>
    <w:rsid w:val="00BC3C84"/>
    <w:rsid w:val="00BC685E"/>
    <w:rsid w:val="00BF555C"/>
    <w:rsid w:val="00CA0BDD"/>
    <w:rsid w:val="00CB15D0"/>
    <w:rsid w:val="00CD1708"/>
    <w:rsid w:val="00CE35A0"/>
    <w:rsid w:val="00CF7156"/>
    <w:rsid w:val="00D505AB"/>
    <w:rsid w:val="00E007FD"/>
    <w:rsid w:val="00E37690"/>
    <w:rsid w:val="00EC24A7"/>
    <w:rsid w:val="00F36750"/>
    <w:rsid w:val="00F46C9B"/>
    <w:rsid w:val="00F71B79"/>
    <w:rsid w:val="00F85D6E"/>
    <w:rsid w:val="00F935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F7F21"/>
  <w14:defaultImageDpi w14:val="300"/>
  <w15:docId w15:val="{399F04C6-0EEA-244F-8B10-F8BA5688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4A7"/>
    <w:pPr>
      <w:ind w:left="720"/>
      <w:contextualSpacing/>
    </w:pPr>
  </w:style>
  <w:style w:type="paragraph" w:styleId="NormalWeb">
    <w:name w:val="Normal (Web)"/>
    <w:basedOn w:val="Normal"/>
    <w:uiPriority w:val="99"/>
    <w:unhideWhenUsed/>
    <w:rsid w:val="00EC24A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3C3D61"/>
    <w:pPr>
      <w:tabs>
        <w:tab w:val="center" w:pos="4513"/>
        <w:tab w:val="right" w:pos="9026"/>
      </w:tabs>
    </w:pPr>
  </w:style>
  <w:style w:type="character" w:customStyle="1" w:styleId="HeaderChar">
    <w:name w:val="Header Char"/>
    <w:basedOn w:val="DefaultParagraphFont"/>
    <w:link w:val="Header"/>
    <w:uiPriority w:val="99"/>
    <w:rsid w:val="003C3D61"/>
  </w:style>
  <w:style w:type="paragraph" w:styleId="Footer">
    <w:name w:val="footer"/>
    <w:basedOn w:val="Normal"/>
    <w:link w:val="FooterChar"/>
    <w:uiPriority w:val="99"/>
    <w:unhideWhenUsed/>
    <w:rsid w:val="003C3D61"/>
    <w:pPr>
      <w:tabs>
        <w:tab w:val="center" w:pos="4513"/>
        <w:tab w:val="right" w:pos="9026"/>
      </w:tabs>
    </w:pPr>
  </w:style>
  <w:style w:type="character" w:customStyle="1" w:styleId="FooterChar">
    <w:name w:val="Footer Char"/>
    <w:basedOn w:val="DefaultParagraphFont"/>
    <w:link w:val="Footer"/>
    <w:uiPriority w:val="99"/>
    <w:rsid w:val="003C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23866">
      <w:bodyDiv w:val="1"/>
      <w:marLeft w:val="0"/>
      <w:marRight w:val="0"/>
      <w:marTop w:val="0"/>
      <w:marBottom w:val="0"/>
      <w:divBdr>
        <w:top w:val="none" w:sz="0" w:space="0" w:color="auto"/>
        <w:left w:val="none" w:sz="0" w:space="0" w:color="auto"/>
        <w:bottom w:val="none" w:sz="0" w:space="0" w:color="auto"/>
        <w:right w:val="none" w:sz="0" w:space="0" w:color="auto"/>
      </w:divBdr>
      <w:divsChild>
        <w:div w:id="562064882">
          <w:marLeft w:val="0"/>
          <w:marRight w:val="0"/>
          <w:marTop w:val="0"/>
          <w:marBottom w:val="0"/>
          <w:divBdr>
            <w:top w:val="none" w:sz="0" w:space="0" w:color="auto"/>
            <w:left w:val="none" w:sz="0" w:space="0" w:color="auto"/>
            <w:bottom w:val="none" w:sz="0" w:space="0" w:color="auto"/>
            <w:right w:val="none" w:sz="0" w:space="0" w:color="auto"/>
          </w:divBdr>
          <w:divsChild>
            <w:div w:id="1314605045">
              <w:marLeft w:val="0"/>
              <w:marRight w:val="0"/>
              <w:marTop w:val="0"/>
              <w:marBottom w:val="0"/>
              <w:divBdr>
                <w:top w:val="none" w:sz="0" w:space="0" w:color="auto"/>
                <w:left w:val="none" w:sz="0" w:space="0" w:color="auto"/>
                <w:bottom w:val="none" w:sz="0" w:space="0" w:color="auto"/>
                <w:right w:val="none" w:sz="0" w:space="0" w:color="auto"/>
              </w:divBdr>
              <w:divsChild>
                <w:div w:id="3885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BalletBoyz</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Kate Hartley</cp:lastModifiedBy>
  <cp:revision>3</cp:revision>
  <cp:lastPrinted>2016-08-05T11:13:00Z</cp:lastPrinted>
  <dcterms:created xsi:type="dcterms:W3CDTF">2018-04-11T15:33:00Z</dcterms:created>
  <dcterms:modified xsi:type="dcterms:W3CDTF">2018-04-11T16:03:00Z</dcterms:modified>
</cp:coreProperties>
</file>